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Data,</w:t>
      </w:r>
      <w:proofErr w:type="spellStart"/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………………………………</w:t>
      </w:r>
      <w:proofErr w:type="spellEnd"/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Alla Cortese attenzione del</w:t>
      </w:r>
    </w:p>
    <w:p w:rsidR="005B7947" w:rsidRDefault="005B7947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Dirigente Scolastico</w:t>
      </w: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______________________</w:t>
      </w: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______________________</w:t>
      </w: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F61D39" w:rsidRPr="00F61D39" w:rsidRDefault="00F61D39" w:rsidP="00F61D39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5B7947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Il </w:t>
      </w: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Kiwanis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è la più grande organizzazione non governativa mondiale che ha come scopo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quello di tutelare i bambini ( </w:t>
      </w: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Serving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the </w:t>
      </w: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children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of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the World ) e nell’anno sociale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2015 – 2016 l’attuale Governatore del Distretto Italia – San Marino, il Prof. Antonio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Maniscalco, si è intestato il Service Distrettuale Epilessia.</w:t>
      </w:r>
    </w:p>
    <w:p w:rsidR="00F61D39" w:rsidRPr="00F61D39" w:rsidRDefault="00F61D39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L’Epilessia è un disturbo neurologico cronico caratterizzato dal ricorrere di crisi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epilettiche non provocate - Le crisi epilettiche sintomatiche acute sono sostenute da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una condizione cerebrale patologica (strutturale o tossico/metabolica) e per tale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caratteristica possono ricorrere soltanto al ripresentarsi della stessa situazione. </w:t>
      </w: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Per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questo motivo non comportano diagnosi di Epilessia né richiedono l’avvio di una</w:t>
      </w:r>
    </w:p>
    <w:p w:rsid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terapia antiepilettica cronica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. </w:t>
      </w: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L’epilessia è una delle malattie neurologiche più diffuse ed in Italia colpisce circa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500.000 persone. - L’Epilessia può comparire in qualsiasi età della vita, ma interessa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maggiormente i primi anni di vita e l’età anziana ed ha una eziologia estremamente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eterogenea.</w:t>
      </w: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Le finalità del Service sono quelle di, con l’aiuto di Specialisti esperti nella patologia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epilettica, organizzare incontri, eventi aventi come target preferibilmente i bambini e</w:t>
      </w: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gli insegnanti nonché i genitori, provare a modificare l’immaginario comune 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soprattutto di quello dei bambini nei confronti del paziente e del piccolo paziente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affetto da patologia epilettica al fine di insegnare ad i genitori ad affrontare in maniera</w:t>
      </w: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semplice l’epilessia, o almeno alcuni suoi aspetti, e tanti bambini a capire le crisi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epilettiche prendendone le “dovute distanze”, che non vuol dire far finta che non ci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siano, ma vivere con serenità tutti i momenti in cui le crisi epilettiche non ci sono e non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spaventarsi quando avvengono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.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Da non trascurare poi il fatto che se l’epilessia interessa bambini piccoli le difficoltà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possono essere anche maggiori perché le crisi si verificano sia in casa che a scuola,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creando un disagio socio-familiare molto complesso, con conseguenze non facilmente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prevedibili.</w:t>
      </w: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lastRenderedPageBreak/>
        <w:t xml:space="preserve">Considerate quindi tali nobili finalità si invita la SV a dare supporto ai </w:t>
      </w: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Kiwanis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Club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ricadenti nel comprensorio di sua pertinenza al fine di poter conseguire lo sperato</w:t>
      </w:r>
      <w:r w:rsid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successo nel precipuo interesse dei bambini stessi.</w:t>
      </w:r>
    </w:p>
    <w:p w:rsidR="00F61D39" w:rsidRDefault="00F61D39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5B7947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Distinti saluti,</w:t>
      </w:r>
    </w:p>
    <w:p w:rsidR="00F61D39" w:rsidRPr="00F61D39" w:rsidRDefault="00F61D39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5B7947" w:rsidRPr="00F61D39" w:rsidRDefault="005B7947" w:rsidP="00F61D39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MAURIZIO TERZO</w:t>
      </w:r>
    </w:p>
    <w:p w:rsidR="0078708C" w:rsidRDefault="005B7947" w:rsidP="00F61D39">
      <w:pPr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proofErr w:type="spellStart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Chairman</w:t>
      </w:r>
      <w:proofErr w:type="spellEnd"/>
      <w:r w:rsidRPr="00F61D39"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Distrettuale Service Epilessia</w:t>
      </w:r>
    </w:p>
    <w:p w:rsidR="00F61D39" w:rsidRDefault="00F61D39" w:rsidP="00F61D39">
      <w:pPr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F61D39" w:rsidRDefault="00F61D39" w:rsidP="00F61D39">
      <w:pPr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</w:p>
    <w:p w:rsidR="00F61D39" w:rsidRDefault="00F61D39" w:rsidP="00F61D39">
      <w:pPr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proofErr w:type="spellStart"/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…………………………………………………………………</w:t>
      </w:r>
      <w:proofErr w:type="spellEnd"/>
    </w:p>
    <w:p w:rsidR="00F61D39" w:rsidRDefault="00F61D39" w:rsidP="00F61D39">
      <w:pPr>
        <w:jc w:val="both"/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</w:pPr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Presidente</w:t>
      </w:r>
    </w:p>
    <w:p w:rsidR="00F61D39" w:rsidRPr="00F61D39" w:rsidRDefault="00F61D39" w:rsidP="00F61D39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Kiwanis</w:t>
      </w:r>
      <w:proofErr w:type="spellEnd"/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66"/>
          <w:kern w:val="0"/>
          <w:sz w:val="22"/>
          <w:szCs w:val="28"/>
          <w:lang w:eastAsia="it-IT" w:bidi="ar-SA"/>
        </w:rPr>
        <w:t>Club……………………………………………</w:t>
      </w:r>
      <w:proofErr w:type="spellEnd"/>
    </w:p>
    <w:sectPr w:rsidR="00F61D39" w:rsidRPr="00F61D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95" w:right="1134" w:bottom="221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E5" w:rsidRDefault="00C85BE5">
      <w:r>
        <w:separator/>
      </w:r>
    </w:p>
  </w:endnote>
  <w:endnote w:type="continuationSeparator" w:id="0">
    <w:p w:rsidR="00C85BE5" w:rsidRDefault="00C8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cs="Verdana"/>
        <w:color w:val="244061"/>
        <w:sz w:val="16"/>
        <w:szCs w:val="16"/>
        <w:lang w:val="en-US"/>
      </w:rPr>
    </w:pPr>
    <w:r>
      <w:pict>
        <v:line id="_x0000_s2049" style="position:absolute;left:0;text-align:left;z-index:-251659264" from=".65pt,0" to="485.45pt,0" strokecolor="#ccc" strokeweight=".49mm">
          <v:stroke color2="#333"/>
        </v:line>
      </w:pict>
    </w:r>
  </w:p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  <w:lang w:val="en-US"/>
      </w:rPr>
    </w:pPr>
  </w:p>
  <w:p w:rsidR="0078708C" w:rsidRPr="000A0180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Antonio Maniscalco 2015-2016</w:t>
    </w:r>
  </w:p>
  <w:p w:rsidR="0078708C" w:rsidRPr="000A0180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78708C" w:rsidRDefault="0078708C">
    <w:pPr>
      <w:pStyle w:val="Pidipagina"/>
      <w:tabs>
        <w:tab w:val="clear" w:pos="4819"/>
        <w:tab w:val="clear" w:pos="9638"/>
        <w:tab w:val="left" w:pos="-142"/>
        <w:tab w:val="left" w:pos="4218"/>
      </w:tabs>
      <w:ind w:left="-142" w:right="-142"/>
      <w:jc w:val="center"/>
    </w:pPr>
    <w:r w:rsidRPr="000A0180">
      <w:rPr>
        <w:rFonts w:ascii="Verdana" w:hAnsi="Verdana" w:cs="Verdana"/>
        <w:color w:val="244061"/>
        <w:sz w:val="16"/>
        <w:szCs w:val="16"/>
      </w:rPr>
      <w:t>Posta Elettronica: kiwanisitalia@kiwanis.it – Sito Internet: www.kiwanis.it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7870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E5" w:rsidRDefault="00C85BE5">
      <w:r>
        <w:separator/>
      </w:r>
    </w:p>
  </w:footnote>
  <w:footnote w:type="continuationSeparator" w:id="0">
    <w:p w:rsidR="00C85BE5" w:rsidRDefault="00C8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5B7947">
    <w:pPr>
      <w:pStyle w:val="Intestazione"/>
      <w:jc w:val="right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169989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99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  <w:p w:rsidR="0078708C" w:rsidRDefault="0078708C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8C" w:rsidRDefault="007870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427C4"/>
    <w:rsid w:val="000A0180"/>
    <w:rsid w:val="001D65F5"/>
    <w:rsid w:val="0022429B"/>
    <w:rsid w:val="00321469"/>
    <w:rsid w:val="00331A93"/>
    <w:rsid w:val="00493D7F"/>
    <w:rsid w:val="004C2952"/>
    <w:rsid w:val="00500BB8"/>
    <w:rsid w:val="005943AF"/>
    <w:rsid w:val="005B7947"/>
    <w:rsid w:val="005E5EFA"/>
    <w:rsid w:val="0078708C"/>
    <w:rsid w:val="007C15C8"/>
    <w:rsid w:val="007F4E5A"/>
    <w:rsid w:val="009A32E4"/>
    <w:rsid w:val="009D0177"/>
    <w:rsid w:val="00A34A58"/>
    <w:rsid w:val="00A40CA0"/>
    <w:rsid w:val="00A71B4D"/>
    <w:rsid w:val="00A721BB"/>
    <w:rsid w:val="00A9174E"/>
    <w:rsid w:val="00B26A3C"/>
    <w:rsid w:val="00C33B8A"/>
    <w:rsid w:val="00C85BE5"/>
    <w:rsid w:val="00D45865"/>
    <w:rsid w:val="00E40F08"/>
    <w:rsid w:val="00E427C4"/>
    <w:rsid w:val="00E63ABA"/>
    <w:rsid w:val="00EF77EE"/>
    <w:rsid w:val="00F353EC"/>
    <w:rsid w:val="00F61D39"/>
    <w:rsid w:val="00F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0A018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180"/>
    <w:rPr>
      <w:color w:val="0000FF"/>
      <w:u w:val="single"/>
    </w:rPr>
  </w:style>
  <w:style w:type="paragraph" w:customStyle="1" w:styleId="Default">
    <w:name w:val="Default"/>
    <w:rsid w:val="0022429B"/>
    <w:pPr>
      <w:autoSpaceDE w:val="0"/>
      <w:autoSpaceDN w:val="0"/>
      <w:adjustRightInd w:val="0"/>
    </w:pPr>
    <w:rPr>
      <w:rFonts w:ascii="Miriam" w:eastAsia="Calibri" w:hAnsi="Calibri" w:cs="Miriam"/>
      <w:color w:val="000000"/>
      <w:sz w:val="24"/>
      <w:szCs w:val="24"/>
    </w:rPr>
  </w:style>
  <w:style w:type="paragraph" w:customStyle="1" w:styleId="Standard">
    <w:name w:val="Standard"/>
    <w:rsid w:val="00E40F0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mailto:comitatoinnovazionekiwanisdism@gmail.com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Spinelli</dc:creator>
  <cp:lastModifiedBy>x</cp:lastModifiedBy>
  <cp:revision>3</cp:revision>
  <cp:lastPrinted>1601-01-01T00:00:00Z</cp:lastPrinted>
  <dcterms:created xsi:type="dcterms:W3CDTF">2016-02-05T15:42:00Z</dcterms:created>
  <dcterms:modified xsi:type="dcterms:W3CDTF">2016-02-05T15:47:00Z</dcterms:modified>
</cp:coreProperties>
</file>